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CB9539F" w14:textId="77777777" w:rsidR="008469AA" w:rsidRDefault="00000000">
      <w:pPr>
        <w:pStyle w:val="Heading2"/>
        <w:rPr>
          <w:rFonts w:hint="eastAsia"/>
        </w:rPr>
      </w:pPr>
      <w:r>
        <w:t>11. Extend Your Thinking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3CC9B56E" w14:textId="77777777" w:rsidR="008469AA" w:rsidRDefault="00000000">
      <w:pPr>
        <w:keepNext/>
        <w:numPr>
          <w:ilvl w:val="0"/>
          <w:numId w:val="188"/>
        </w:numPr>
      </w:pPr>
      <w:r>
        <w:t>Explain why 2:5 and 20:50 are equivalent even though the numbers are far apart.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1421F6B" w14:textId="77777777" w:rsidR="008469AA" w:rsidRDefault="00000000">
      <w:pPr>
        <w:pStyle w:val="Compact"/>
        <w:keepNext/>
        <w:numPr>
          <w:ilvl w:val="0"/>
          <w:numId w:val="188"/>
        </w:numPr>
      </w:pPr>
      <w:r>
        <w:t>Find a ratio equivalent to 7:11 whose first part is 35.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0BC1947" w14:textId="77777777" w:rsidR="008469AA" w:rsidRDefault="00000000">
      <w:pPr>
        <w:pStyle w:val="Compact"/>
        <w:keepNext/>
        <w:numPr>
          <w:ilvl w:val="0"/>
          <w:numId w:val="188"/>
        </w:numPr>
      </w:pPr>
      <w:r>
        <w:t>Find a ratio equivalent to 12:18 whose second part is 3.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B225E42" w14:textId="77777777" w:rsidR="008469AA" w:rsidRDefault="00000000">
      <w:pPr>
        <w:pStyle w:val="Compact"/>
        <w:keepNext/>
        <w:numPr>
          <w:ilvl w:val="0"/>
          <w:numId w:val="188"/>
        </w:numPr>
      </w:pPr>
      <w:r>
        <w:t>A student claims that adding 4 to both parts always preserves a ratio. Give a counterexample.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086DCED" w14:textId="77777777" w:rsidR="008469AA" w:rsidRDefault="00000000">
      <w:pPr>
        <w:pStyle w:val="Compact"/>
        <w:keepNext/>
        <w:numPr>
          <w:ilvl w:val="0"/>
          <w:numId w:val="188"/>
        </w:numPr>
      </w:pPr>
      <w:r>
        <w:t>Explain why scaling a ratio by a fraction can still produce an equivalent ratio.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0D631F5" w14:textId="77777777" w:rsidR="008469AA" w:rsidRDefault="00000000">
      <w:pPr>
        <w:pStyle w:val="Compact"/>
        <w:keepNext/>
        <w:numPr>
          <w:ilvl w:val="0"/>
          <w:numId w:val="188"/>
        </w:numPr>
      </w:pPr>
      <w:r>
        <w:t>Create two different contexts represented by 3:4 and explain what remains the same mathematically.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447773F" w14:textId="77777777" w:rsidR="008469AA" w:rsidRDefault="00000000">
      <w:bookmarkStart w:id="510" w:name="extend-your-thinking_Copy_9_883"/>
      <w:r>
        <w:rPr>
          <w:noProof/>
        </w:rPr>
        <mc:AlternateContent>
          <mc:Choice Requires="wps">
            <w:drawing>
              <wp:inline distT="0" distB="0" distL="0" distR="0" wp14:anchorId="59D341FF" wp14:editId="1897AFCD">
                <wp:extent cx="5143500" cy="15440"/>
                <wp:effectExtent l="0" t="0" r="0" b="0"/>
                <wp:docPr id="336" name="Rectangle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5D35223A" id="Rectangle 336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510"/>
    </w:p>
    <w:p w14:paraId="0C2CDED4" w14:textId="77777777" w:rsidR="00BF08B5" w:rsidRDefault="00BF08B5">
      <w:pPr>
        <w:pStyle w:val="Heading2"/>
      </w:pP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10: Equivalent Ratios and Ratio Tables — Extend Your Thinking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